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 к постановлению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06.11.2025 </w:t>
      </w:r>
      <w:r w:rsidRPr="002C56B6">
        <w:rPr>
          <w:sz w:val="24"/>
          <w:szCs w:val="24"/>
        </w:rPr>
        <w:t xml:space="preserve">№ </w:t>
      </w:r>
      <w:r>
        <w:rPr>
          <w:sz w:val="24"/>
          <w:szCs w:val="24"/>
        </w:rPr>
        <w:t>292</w:t>
      </w:r>
      <w:r w:rsidRPr="002C56B6">
        <w:rPr>
          <w:sz w:val="24"/>
          <w:szCs w:val="24"/>
        </w:rPr>
        <w:t>-п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bookmarkStart w:id="0" w:name="_GoBack"/>
      <w:bookmarkEnd w:id="0"/>
      <w:r w:rsidRPr="003629AB">
        <w:rPr>
          <w:sz w:val="24"/>
          <w:szCs w:val="24"/>
        </w:rPr>
        <w:t xml:space="preserve">Приложение № 4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к муниципальной программе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Омской области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«Развитие социально-культурной сферы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 Омской области» </w:t>
      </w:r>
    </w:p>
    <w:p w:rsidR="00415635" w:rsidRDefault="00415635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Подпрограмма «Развитие культуры и туризма </w:t>
      </w: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Муромцевского муниципального района Омской области» 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61C4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8"/>
        <w:gridCol w:w="4500"/>
      </w:tblGrid>
      <w:tr w:rsidR="004061C4" w:rsidRPr="003629AB" w:rsidTr="0001021B">
        <w:tc>
          <w:tcPr>
            <w:tcW w:w="5148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 Омской области» (далее – муниципальная программа)</w:t>
            </w:r>
          </w:p>
        </w:tc>
      </w:tr>
      <w:tr w:rsidR="004061C4" w:rsidRPr="003629AB" w:rsidTr="0001021B">
        <w:tc>
          <w:tcPr>
            <w:tcW w:w="5148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культуры и туризма Муромцевского муниципального района Омской области» (далее – подпрограмма)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 Администрации Муромцевского муниципального района Омской области (далее–Комитет культуры)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культуры, Администрация Муромцевского муниципального района Омской области (далее - Администрация)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</w:t>
            </w:r>
          </w:p>
        </w:tc>
      </w:tr>
      <w:tr w:rsidR="004061C4" w:rsidRPr="003629AB" w:rsidTr="0001021B"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2022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–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2030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годы</w:t>
            </w:r>
          </w:p>
        </w:tc>
      </w:tr>
      <w:tr w:rsidR="004061C4" w:rsidRPr="003629AB" w:rsidTr="0001021B">
        <w:trPr>
          <w:trHeight w:val="401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обеспечение жителям Муромцевского района доступа к знаниям, информации и культурным ценностям,  развития туризма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</w:p>
        </w:tc>
      </w:tr>
      <w:tr w:rsidR="004061C4" w:rsidRPr="003629AB" w:rsidTr="0001021B">
        <w:trPr>
          <w:trHeight w:val="328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500" w:type="dxa"/>
            <w:shd w:val="clear" w:color="auto" w:fill="auto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населения района услугами культуры.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и поддержка творческой деятельности; создание условий по сохранению нематериального культурного наследия.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Создание условий для повышения качества и разнообразия услуг, предоставляемых  в сфере культуры, развитие кадрового потенциала.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; перевод в электронный вид библиотечных, музейных кино-, фото-, видео-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>, создание инфраструктуры доступа населения к ним с использованием сети Интернет).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Укрепление и развитие материально-технической базы учреждений культуры муниципального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Формирование и развитие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туристской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Повышение качества туристских услуг.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туристского продукта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9.Обеспечение информационного противодействия идеологии экстремизма и терроризма на территории Муромцевского района.</w:t>
            </w:r>
          </w:p>
        </w:tc>
      </w:tr>
      <w:tr w:rsidR="004061C4" w:rsidRPr="003629AB" w:rsidTr="0001021B">
        <w:trPr>
          <w:trHeight w:val="709"/>
        </w:trPr>
        <w:tc>
          <w:tcPr>
            <w:tcW w:w="514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Перечень основных мероприятий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1. Обеспечение доступа населения к услугам культуры.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самодеятельного художественного и народного творчества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3. Сохранение и развитие народной традиционной культуры и детского творчества.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Сохранение и эффективное использование культурного наследия Муромцевского района.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Административно-хозяйственное обслуживание учреждений культуры.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Создание и модернизация туристских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объектов.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Выставочная и презентационная деятельность в сфере туризма.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туристских ресурсов Муромцевского района на внутреннем и международном туристских рынках.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 Осуществление информационно-идеологических мероприятий по противодействию идеологии терроризма и проявления экстремизма.</w:t>
            </w:r>
          </w:p>
        </w:tc>
      </w:tr>
      <w:tr w:rsidR="004061C4" w:rsidRPr="003629AB" w:rsidTr="0001021B">
        <w:trPr>
          <w:trHeight w:val="701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1 519 149 159,97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127 656 043,35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135 950 705,60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158 291 715,60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185 250 695,42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177 600 000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181 800 000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178 000 000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197 000 000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</w:t>
            </w:r>
            <w:r>
              <w:rPr>
                <w:rFonts w:ascii="Times New Roman" w:hAnsi="Times New Roman"/>
                <w:sz w:val="24"/>
                <w:szCs w:val="24"/>
              </w:rPr>
              <w:t>1 317 056 533,75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91 108 652,17 рубля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95 614 501,60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108 794 958,26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129 538 421,72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177 400 000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177 400 000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179 600 000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177 800 000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179 800 000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172 906 129,42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32 425 562,49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39 330 183,60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47 216 838,94 рубля;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53 933 544,39 рубля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29 186 496,80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4 121 828,69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1 006 020,40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2 279 918,40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1 778 729,31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2 200 000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      </w:r>
            <w:proofErr w:type="gramEnd"/>
          </w:p>
        </w:tc>
      </w:tr>
      <w:tr w:rsidR="004061C4" w:rsidRPr="003629AB" w:rsidTr="0001021B">
        <w:trPr>
          <w:trHeight w:val="697"/>
        </w:trPr>
        <w:tc>
          <w:tcPr>
            <w:tcW w:w="5148" w:type="dxa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Повышение уровня удовлетворенности населения качеством предоставления услуг в сфере культуры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91%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93%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99%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Увеличение численности населения, участвующего в платных досуговых мероприятиях: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9216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9308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9401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9495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9589 человек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9684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9780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9877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9975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культуры (2022 – 2030 года – 100% ежегодно)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дополнительного образования в сфере культуры (2022 – 2030 года – 100% ежегодно)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Доля учреждений культуры, имеющие доступ в Интернет в хорошем качестве скорости (КДУ, библиотеки, музеи)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2022 год – 85%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2030 году до 30 единиц, в том числе: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15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2024 год – 17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2025 год – 18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2026 год – 20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2027 год – 22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2028 год – 25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2029 год – 28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2030 год – 30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Увеличение количества мест, размещенных в коллективных средствах размещения, в том числе: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1300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1350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1370 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1600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 1800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1800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2000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–2000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–2100 единиц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Увеличение численности занятого населения в сфере туризма, в том числе: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70  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80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100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115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120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140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 150человек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 150 человек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9. Прирост количества организаций (общественных организаций,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образовательных учреждений, частных предпринимателей), задействованных в сфере туризма 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2   единицы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 – 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–1 единица</w:t>
            </w:r>
          </w:p>
          <w:p w:rsidR="004061C4" w:rsidRPr="003629AB" w:rsidRDefault="004061C4" w:rsidP="000102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–1 единица</w:t>
            </w:r>
          </w:p>
        </w:tc>
      </w:tr>
    </w:tbl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сфере культуры Муромцевского муниципального района 72 учреждения. 9 юридических лиц –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культурно-досуговый центр «Альтернатива» (МБМУК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КДЦ «Альтернатива») - 34 сетевые единицы,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«Централизованная библиотечная система» (МБМУК «ЦБС» – 28 сетевых единиц,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Центр русской традиционной культуры «Родники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Сибирские» (МБМУК ЦРТК «Родники Сибирские»),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кинодосуговый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центр» (МБМУК КДЦ),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 (МБМУК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музей»), муниципальное казенное образовательное учреждение дополнительного образования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искусств» Администрации Муромцевского муниципального района Омской области (МКОУДО «МДШИ»), муниципальное казенное учреждение дополнительного образования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детей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 «Школа ремесел» Администрации Муромцевского муниципального района Омской области (МКУДОД ДШИ «Школа ремесел»),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и туризма «Пять озер – Муромцево» (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Муромцево»), Муниципальное казенное учреждение культуры «Центр обеспечения в сфере культуры» (МКУК «Центр обеспечения в сфере культуры». 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ходе реализации муниципальной программы Муромцевского муниципального района Омской области «Развитие социально-культурной сферы Муромцевского муниципального района  Омской области» подпрограмма «Развитие культуры и туризма Муромцевского муниципального района Омской области» на 2014-2023 годы удалось преодолеть наметившуюся тенденцию к спаду в развитии культуры, добиться расширения форм и объемов участия района в поддержке сферы культуры.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Ежегодно на территории района проводится большое количество социально-значимых мероприятий, в организацию которых все активнее включается население района, увеличивается количество участников творческих объединений, клубов по интересам. Так, в 2020 году на территории района работало 283 клубных формирования, с количеством участников 2867 человек. В рамках программы, реализуемой в 2014-2023 </w:t>
      </w:r>
      <w:r w:rsidRPr="003629AB">
        <w:rPr>
          <w:rFonts w:ascii="Times New Roman" w:hAnsi="Times New Roman"/>
          <w:sz w:val="24"/>
          <w:szCs w:val="24"/>
        </w:rPr>
        <w:lastRenderedPageBreak/>
        <w:t xml:space="preserve">годах, были приобретены звуковая и световая аппаратура, компьютерная и другая оргтехника  для культурно-досуговых учреждений района.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Приоритетной задачей библиотечной системы района является доступность населения к информации, как на бумажных носителях, так и в электронном варианте. В 2020 году число зарегистрированных пользователей составило 17686 человек. Размер совокупного библиотечного фонда составляет  378060 экземпляров. Доступ читателей к книжным фондам и через информационные ресурсы к другим библиотекам России осуществляется на безвозмездной основе.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МБМУК КДЦ в 2016 году был оборудован современным 3</w:t>
      </w:r>
      <w:r w:rsidRPr="003629AB">
        <w:rPr>
          <w:rFonts w:ascii="Times New Roman" w:hAnsi="Times New Roman"/>
          <w:sz w:val="24"/>
          <w:szCs w:val="24"/>
          <w:lang w:val="en-US"/>
        </w:rPr>
        <w:t>D</w:t>
      </w:r>
      <w:r w:rsidRPr="003629AB">
        <w:rPr>
          <w:rFonts w:ascii="Times New Roman" w:hAnsi="Times New Roman"/>
          <w:sz w:val="24"/>
          <w:szCs w:val="24"/>
        </w:rPr>
        <w:t xml:space="preserve"> оборудованием. В 2019 году в рамках Национального проекта Культура был отремонтирован фасад здания, а именно крыльцо и крыша на общую сумму 1млн 300 тыс. руб.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Улучшение материально-технической базы учреждений дополнительного образования детей – фактор качественного предоставления художественного образования. Контингент учащихся на протяжении последних лет остается стабильным, что также дает положительную оценку предоставления данной услуги. В рамках государственных программ детские школы обеспечиваются оборудованием и музыкальными инструментами. В рамках программы капитального ремонта детских школ искусств в 2021 году здание МКОУДО «МДШИ» отремонтировано на сумму 5500 тыс. рублей.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Основным ресурсом, обеспечивающим развитие отрасли, являются кадры. Повышение профессионального уровня и квалификация работников культуры позволяет расширить спектр и улучшить качество оказания услуг, ускорить внедрение инновационных методов работы.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Материально-техническая база учреждений культуры не соответствует современным стандартам, информационным и культурным запросам населения района. Кадровый потенциал сферы культуры характеризуется рядом нерешенных проблем, включая недостаток квалифицированных специалистов и опытных менеджеров – руководителей, проблемы жилищной обеспеченности работников, слабый приток молодых специалистов в отрасли и как следствие, старение кадров.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Большинство зданий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в которых находятся учреждения культуры нуждаются в капитальном ремонте как самого здания, так и внутренних коммуникаций.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Без полноценного и гарантированного ресурсного обеспечения (финансового, материального, информационного, кадрового, методического) услуги культуры становятся неконкурентоспособными. В этом случае потребитель начинает отдавать предпочтение более ярким, но менее содержательным услугам. Вследствие чего уменьшается возможность населения, особенно детей и молодежи, принимать активное участие в культурной жизни района.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Анализ показывает, что поддержка учреждений культуры позволит не только сохранить имеющийся богатый творческий потенциал района, но и  использовать его как постоянный источник исполнения бюджета.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Составляющие культурного пространства – конкурсы, фестивали, музыкальное искусство, высокий культурный и духовный уровень развития стали визитной карточкой района. Накопленный в отрасли культуры потенциал стал стратегическим фактором, определяющим позитивное социально-экономическое развитие района. Сохранение, закрепление достигнутых результатов и дальнейшее развитие отрасли не представляется возможным без принятия мер, направленных на решение конкретных задач каждого из основных направлений. 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По мере экономического роста все большее значение для экономики приобретает сфера услуг, среди которых особое место отведено туризму. Анализ ситуации в сфере туризма на территории Муромцевского района показал, что данная отрасль находится в процессе развития: обладая уникальным архитектурным, культурно-историческим и природным наследием,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район имеет большой туристический потенциал, </w:t>
      </w:r>
      <w:r w:rsidRPr="003629AB">
        <w:rPr>
          <w:rFonts w:ascii="Times New Roman" w:hAnsi="Times New Roman"/>
          <w:sz w:val="24"/>
          <w:szCs w:val="24"/>
        </w:rPr>
        <w:lastRenderedPageBreak/>
        <w:t>что делает его привлекательным для развития въездного туризма.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На территории Муромцевского муниципального района располагается 202 объекта культурного наследия, в том числе 164 объекта археологического наследия, включенных в единый государственный реестр объектов культурного наследия.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Основным брендом района является Край пяти озер. На территории района располагаются пять озер, с уникальными свойствами воды и разнообразием растительного и животного мира: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, Щучье, Данилово, Шайтан. Последнее озеро именуют </w:t>
      </w:r>
      <w:proofErr w:type="gramStart"/>
      <w:r w:rsidRPr="003629AB">
        <w:rPr>
          <w:rFonts w:ascii="Times New Roman" w:hAnsi="Times New Roman"/>
          <w:sz w:val="24"/>
          <w:szCs w:val="24"/>
        </w:rPr>
        <w:t>Потаенным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, и его расположение достоверно не известно.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На территории Муромцевского муниципального района находится 11 мест размещения (гостиничный комплекс «Биатлон», 6 гостевых домов, 4 базы отдыха), готовые принять в летний туристический сезон до  1300 туристов. Инфраструктуру гостеприимства составляют: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М.С. (база отдыха «Серебряный берег»),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С.Г. (гостиный дом «Серебряный берег»), ООО «Ермак» (Тюменцев С.В., гостиный дом «Ермак»,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>), УВЗ «</w:t>
      </w:r>
      <w:proofErr w:type="spellStart"/>
      <w:r w:rsidRPr="003629AB">
        <w:rPr>
          <w:rFonts w:ascii="Times New Roman" w:hAnsi="Times New Roman"/>
          <w:sz w:val="24"/>
          <w:szCs w:val="24"/>
        </w:rPr>
        <w:t>ОмскТрансМаш</w:t>
      </w:r>
      <w:proofErr w:type="spellEnd"/>
      <w:r w:rsidRPr="003629AB">
        <w:rPr>
          <w:rFonts w:ascii="Times New Roman" w:hAnsi="Times New Roman"/>
          <w:sz w:val="24"/>
          <w:szCs w:val="24"/>
        </w:rPr>
        <w:t>»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Омский областной центр спортивной подготовки «Биатлонный центр» (п. Петропавловка),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(база отдыха «Пять озер»), ИП Иванов А.Г.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Игоревские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дали»,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Игоревка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), ИП Репина С.О. (гостиный дом «Ладное подворье»,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29AB">
        <w:rPr>
          <w:rFonts w:ascii="Times New Roman" w:hAnsi="Times New Roman"/>
          <w:sz w:val="24"/>
          <w:szCs w:val="24"/>
        </w:rPr>
        <w:t>Колеснива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Т.В. (</w:t>
      </w:r>
      <w:proofErr w:type="spellStart"/>
      <w:r w:rsidRPr="003629AB">
        <w:rPr>
          <w:rFonts w:ascii="Times New Roman" w:hAnsi="Times New Roman"/>
          <w:sz w:val="24"/>
          <w:szCs w:val="24"/>
        </w:rPr>
        <w:t>гостинный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дом «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Грузденко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О. (Центр здоровья «</w:t>
      </w:r>
      <w:proofErr w:type="spellStart"/>
      <w:r w:rsidRPr="003629AB">
        <w:rPr>
          <w:rFonts w:ascii="Times New Roman" w:hAnsi="Times New Roman"/>
          <w:sz w:val="24"/>
          <w:szCs w:val="24"/>
        </w:rPr>
        <w:t>Солеолис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Гостевой двор «Садху» (д.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>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год.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В сфере культуры Муромцевского района вопросами развития туристической сферы занимаются 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Муромцево», основными направлениями деятельности которого являются: создание условий, способствующих развитию въездного и внутреннего туризма, предоставление информационных услуг, проведение экскурсионных программ, спортивно-оздоровительных, культурно-массовых, событийных мероприятий.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разрабатывает и предоставляет туристам различные экскурсионные программы: автобусные, пешеходные, лыжные, водные, конные.  Так же проходит паспортизация школьных, семейных и спортивно оздоровительных маршрутов. На начало 2021 года учреждением разработано 9 туристических маршрутов. 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На данный момент на территории Муромцевского муниципального района создано 5 инвестиционных площадок.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 Инвестиционная площадка «Въездная стела» расположена на въезде в поселок Муромцево, вид разрешенной деятельности – рекреационная.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«Зеленый остров», расположена в границах земель населенного пункта, </w:t>
      </w:r>
      <w:proofErr w:type="spellStart"/>
      <w:r w:rsidRPr="003629AB">
        <w:t>р.п</w:t>
      </w:r>
      <w:proofErr w:type="spellEnd"/>
      <w:r w:rsidRPr="003629AB">
        <w:t xml:space="preserve">. Муромцево, ул. </w:t>
      </w:r>
      <w:proofErr w:type="gramStart"/>
      <w:r w:rsidRPr="003629AB">
        <w:t>Паромная</w:t>
      </w:r>
      <w:proofErr w:type="gramEnd"/>
      <w:r w:rsidRPr="003629AB">
        <w:t xml:space="preserve"> 2а, вид разрешенной деятельности – размещение гостиниц.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спортивного туризма», расположена в границах населенного пункта, </w:t>
      </w:r>
      <w:proofErr w:type="spellStart"/>
      <w:r w:rsidRPr="003629AB">
        <w:t>рп</w:t>
      </w:r>
      <w:proofErr w:type="spellEnd"/>
      <w:r w:rsidRPr="003629AB">
        <w:t xml:space="preserve"> Муромцево, </w:t>
      </w:r>
      <w:proofErr w:type="spellStart"/>
      <w:proofErr w:type="gramStart"/>
      <w:r w:rsidRPr="003629AB">
        <w:t>ул</w:t>
      </w:r>
      <w:proofErr w:type="spellEnd"/>
      <w:proofErr w:type="gramEnd"/>
      <w:r w:rsidRPr="003629AB">
        <w:t xml:space="preserve"> Зверопромхозовская,20. Вид разрешенного пользования – объекты спортивно-оздоровительного назначения.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отдыха </w:t>
      </w:r>
      <w:proofErr w:type="spellStart"/>
      <w:r w:rsidRPr="003629AB">
        <w:t>Надеждинка</w:t>
      </w:r>
      <w:proofErr w:type="spellEnd"/>
      <w:r w:rsidRPr="003629AB">
        <w:t>», расположена на территории Кондратьевского сельского поселения, вблизи озера Щучье. Вид разрешенного пользования – рекреация.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«Туристическая зона </w:t>
      </w:r>
      <w:proofErr w:type="spellStart"/>
      <w:r w:rsidRPr="003629AB">
        <w:t>Ленево</w:t>
      </w:r>
      <w:proofErr w:type="spellEnd"/>
      <w:r w:rsidRPr="003629AB">
        <w:t xml:space="preserve">», расположена на территории Кондратьевского сельского поселения, в 950 метрах от озера </w:t>
      </w:r>
      <w:proofErr w:type="spellStart"/>
      <w:r w:rsidRPr="003629AB">
        <w:t>Ленево</w:t>
      </w:r>
      <w:proofErr w:type="spellEnd"/>
      <w:r w:rsidRPr="003629AB">
        <w:t>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Также в качестве инвестиционной площадки рассматривается </w:t>
      </w:r>
      <w:proofErr w:type="spellStart"/>
      <w:r w:rsidRPr="003629AB">
        <w:rPr>
          <w:rFonts w:ascii="Times New Roman" w:hAnsi="Times New Roman"/>
          <w:sz w:val="24"/>
          <w:szCs w:val="24"/>
        </w:rPr>
        <w:t>Петропавловкий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винокуренный завод, памятник промышленной архитектуры, объект культурного наследия.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ab/>
        <w:t xml:space="preserve"> В 2019 году на территории природного заказника регионального значения «Озеро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открылась эколого-туристическая тропа, протяженностью 900 метров. На реализацию проекта было затрачено 1142289 рублей.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Одним их главных факторов сдерживающих развитие туризма на территории района является отсутствие развитой инфраструктуры (недостаточное количество мест размещения, отсутствие подъездных путей с твердым покрытием).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Развитие туризма на территории района требует системности и комплексности, поскольку сама отрасль «туризм» носит ярко выраженный межотраслевой характер, задействует самые разные секторы экономики, культуру, природное наследие и другие сферы.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Целью подпрограммы является 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ценностям,  развития туризма в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муниципальном районе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8 поставленных подпрограммой задач: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1. Создание условий для обеспечения населения района услугами культуры.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и поддержка творческой деятельности; создание условий по сохранению нематериального культурного наследия.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Создание условий для повышения качества и разнообразия услуг, предоставляемых  в сфере культуры, развитие кадрового потенциала.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</w:r>
      <w:proofErr w:type="gramStart"/>
      <w:r w:rsidRPr="003629AB">
        <w:rPr>
          <w:rFonts w:ascii="Times New Roman" w:hAnsi="Times New Roman"/>
          <w:sz w:val="24"/>
          <w:szCs w:val="24"/>
        </w:rPr>
        <w:t>о-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; перевод в электронный вид библиотечных, музейных кино-, фото-, видео-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>, создание инфраструктуры доступа населения к ним с использованием сети Интернет).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Укрепление и развитие материально-технической базы учреждений культуры муниципального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Формирование и развитие </w:t>
      </w:r>
      <w:proofErr w:type="gramStart"/>
      <w:r w:rsidRPr="003629AB">
        <w:rPr>
          <w:rFonts w:ascii="Times New Roman" w:hAnsi="Times New Roman"/>
          <w:sz w:val="24"/>
          <w:szCs w:val="24"/>
        </w:rPr>
        <w:t>туристской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Повышение качества туристских услуг.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туристского продукта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9.Обеспечение информационного противодействия идеологии экстремизма и терроризма на территории Муромцевского района.</w:t>
      </w: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целях решения задач подпрограммы в ее составе формируются 8 основных мероприятий: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1. Обеспечение доступа населения к услугам культуры.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2. Развитие самодеятельного художественного и народного творчества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3. Сохранение и развитие народной традиционной культуры и детского творчества.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Сохранение и эффективное использование культурного наследия Муромцевского района.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Административно-хозяйственное обслуживание учреждений культуры.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Создание и модернизация туристских объектов.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6.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туристских ресурсов Муромцевского района на внутреннем и международном туристских рынках.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Осуществление информационно-идеологических мероприятий по противодействию идеологии терроризма и проявления экстремизма.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5455B3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55B3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Омской области «Развитие социально-культурной сферы Муромцевского муниципального района Омской области».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5B3">
        <w:rPr>
          <w:rFonts w:ascii="Times New Roman" w:hAnsi="Times New Roman" w:cs="Times New Roman"/>
          <w:b/>
          <w:sz w:val="24"/>
          <w:szCs w:val="24"/>
        </w:rPr>
        <w:t>В рамках основного мероприятия «Обеспечение доступа населения к услугам культуры» планируется выполнение следующих мероприятий: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455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455B3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Омской области в сфере культуры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доля работников муниципальных учреждений в сфере культуры, которым обеспечена гарантия.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«Выплата заработной платы другим категориям работников»</w:t>
      </w:r>
    </w:p>
    <w:p w:rsidR="004061C4" w:rsidRPr="003629AB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в полном объеме заработной</w:t>
      </w:r>
      <w:r w:rsidRPr="003629AB">
        <w:rPr>
          <w:rFonts w:ascii="Times New Roman" w:hAnsi="Times New Roman" w:cs="Times New Roman"/>
          <w:sz w:val="24"/>
          <w:szCs w:val="24"/>
        </w:rPr>
        <w:t xml:space="preserve"> платы работников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1.4 «Содержание зданий и сооружений муниципальных образовательных учреждений (в том числе коммунальные услуги) »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1.5.  Обеспечение комплекса мер, направленных на поддержку применения в деятельности муниципальных учреждений сферы культуры информационно-коммуникационными технологиями, оснащение современным оборудованием и программными продуктами для обеспечения культурной деятельности.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1.6 «Осуществление муниципального управления в сфере культуры»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lastRenderedPageBreak/>
        <w:t xml:space="preserve">1.7.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«Поощрение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№1050»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7394B">
        <w:rPr>
          <w:b/>
        </w:rPr>
        <w:t>В рамках основного мероприятия «Развитие  самодеятельного</w:t>
      </w:r>
      <w:r w:rsidRPr="003629AB">
        <w:rPr>
          <w:b/>
        </w:rPr>
        <w:t xml:space="preserve"> художественного и народного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2.1 Организация и проведение массовых мероприятий фестивалей и конкурсов, народных праздников, в </w:t>
      </w:r>
      <w:proofErr w:type="spellStart"/>
      <w:r w:rsidRPr="003629AB">
        <w:t>т.ч</w:t>
      </w:r>
      <w:proofErr w:type="spellEnd"/>
      <w:r w:rsidRPr="003629AB">
        <w:t>. организация выставок ДПИ и НХП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2.2 Мероприятия, направленные на пропаганду здорового образа жизни учреждений культуры.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2.3 Организация экспедиций по району с целью сохранения традиционной культуры Муромцевского района, создание электронного банка данных по народным промыслам и ремеслам.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экспедиций.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«Сохранение и развитие народной традиционной культуры и детского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3.1 Участие специалистов сферы культуры и дополнительного образования в сфере культуры в семинарах, форумах, конференциях, фестивалях и пр. разного уровня, в </w:t>
      </w:r>
      <w:proofErr w:type="spellStart"/>
      <w:r w:rsidRPr="003629AB">
        <w:t>т.ч</w:t>
      </w:r>
      <w:proofErr w:type="spellEnd"/>
      <w:r w:rsidRPr="003629AB">
        <w:t>. в выставках ДПИ и НХП.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3.2 Выявление и стимулирование результативно работающих специалистов сферы культуры, повышение профессионального уровня.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3.3 Выявление и поддержка одаренных детей и молодежи.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доля участников конкурса по выявлению одаренных детей и молодежи, ставших обладателями муниципальной премии, общему количеству участников конкурса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«Сохранение и эффективное использование культурного наследия Муромцевского района» планируется выполнение следующих мероприятий:</w:t>
      </w:r>
    </w:p>
    <w:p w:rsidR="004061C4" w:rsidRPr="002F32BB" w:rsidRDefault="004061C4" w:rsidP="004061C4">
      <w:pPr>
        <w:pStyle w:val="a3"/>
        <w:numPr>
          <w:ilvl w:val="1"/>
          <w:numId w:val="5"/>
        </w:numPr>
        <w:ind w:left="0" w:firstLine="720"/>
        <w:jc w:val="both"/>
      </w:pPr>
      <w:r w:rsidRPr="003629AB">
        <w:t xml:space="preserve">Расходы на обеспечение муниципальных библиотек широкополосных доступом к сети интернет, в </w:t>
      </w:r>
      <w:proofErr w:type="spellStart"/>
      <w:r w:rsidRPr="003629AB">
        <w:t>т.ч</w:t>
      </w:r>
      <w:proofErr w:type="spellEnd"/>
      <w:r w:rsidRPr="003629AB">
        <w:t xml:space="preserve">. </w:t>
      </w:r>
      <w:r w:rsidRPr="002F32BB">
        <w:t>формирование и ведение реестров библиотечных и музейных фондов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 доля библиотек, обеспеченных доступом к сети интернет, в общей библиотечной сети Муромцевского района.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lastRenderedPageBreak/>
        <w:t xml:space="preserve">4.2 </w:t>
      </w:r>
      <w:r w:rsidRPr="002F32BB">
        <w:rPr>
          <w:rFonts w:ascii="Times New Roman" w:hAnsi="Times New Roman"/>
        </w:rPr>
        <w:t xml:space="preserve">Комплектование книжных фондов общедоступных (публичных) библиотек. 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увеличение  количества изданий на 1000 жителей</w:t>
      </w:r>
    </w:p>
    <w:p w:rsidR="004061C4" w:rsidRPr="002F32B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4.3  Подписка на периодические издания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количество периодических изданий, на которые обеспечена подписка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2F32BB">
        <w:rPr>
          <w:b/>
        </w:rPr>
        <w:t>В рамках основного мероприятия «Административно-хозяйственное обслуживание учреждений культуры» планируется выполнение следующих мероприятий: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Выплата денежного поощрения лучшим муниципальным учреждениям культуры, находящимся на территориях сельских поселений Омской области, и их работникам.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          Для ежегодной оценки эффективности данного мероприятия используется целевой индикатор – количество конкурсных программ, в которых участвуют учреждения и специалисты.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</w:rPr>
      </w:pPr>
      <w:r w:rsidRPr="002F32BB">
        <w:rPr>
          <w:rFonts w:ascii="Times New Roman" w:hAnsi="Times New Roman"/>
          <w:sz w:val="24"/>
          <w:szCs w:val="24"/>
        </w:rPr>
        <w:tab/>
        <w:t xml:space="preserve">5.2 </w:t>
      </w:r>
      <w:r w:rsidRPr="002F32BB">
        <w:rPr>
          <w:rFonts w:ascii="Times New Roman" w:hAnsi="Times New Roman"/>
        </w:rPr>
        <w:t>Аттестация рабочих мест.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доля аттестованных рабочих мест от общего количества рабочих мест, подлежащих аттестации.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5.3 Приобретение и обслуживание охранной, пожарной сигнализации, систем видеонаблюдения, контроля доступа и иных аналогичных систем, в </w:t>
      </w:r>
      <w:proofErr w:type="spellStart"/>
      <w:r w:rsidRPr="002F32BB">
        <w:t>т.ч</w:t>
      </w:r>
      <w:proofErr w:type="spellEnd"/>
      <w:r w:rsidRPr="002F32BB">
        <w:t>. пусконаладочные, монтажные работы в муниципальных учреждениях культуры.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 культуры, обеспеченных охранной, пожарной сигнализацией, систем видеонаблюдения, контроля доступа и иных аналогичных систем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Ремонт и материально-техническое оснащение объектов, находящихся в муниципальной собственности.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МТБ.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«Государственная поддержка отрасли культуры (</w:t>
      </w:r>
      <w:proofErr w:type="spellStart"/>
      <w:r w:rsidRPr="002F32BB">
        <w:t>софинансирование</w:t>
      </w:r>
      <w:proofErr w:type="spellEnd"/>
      <w:r w:rsidRPr="002F32BB">
        <w:t xml:space="preserve"> расходов на модернизацию путем капитального ремонта муниципальных детских школ искусств по видам искусств)»  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5.6 Проведение мероприятий по обеспечению программы «Доступная среда»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доля учреждений культуры, обеспеченных оборудованием по программе «Доступная среда».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5.7 Модернизация учреждений культурно-досугового типа в сельской местности (Капитальный ремонт)  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5.8 Строительство, реконструкция зданий, сооружений муниципальных учреждений культуры, в </w:t>
      </w:r>
      <w:proofErr w:type="spellStart"/>
      <w:r w:rsidRPr="002F32BB">
        <w:t>т.ч</w:t>
      </w:r>
      <w:proofErr w:type="spellEnd"/>
      <w:r w:rsidRPr="002F32BB">
        <w:t>. проектно-сметные документации.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5.9 Создание модельных библиотек.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5.10 Создание виртуального зала на базе МБМУК ЦБС «Имени М.А. Ульянова»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залов, оборудованных для проведения виртуальных показов.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lastRenderedPageBreak/>
        <w:t>5.11 Государственная поддержка отрасли культуры (приобретение музыкальных инструментов, оборудования и учебных материалов для детской школы искусств) "Муниципальное казенное образовательное учреждение дополнительного образования "</w:t>
      </w:r>
      <w:proofErr w:type="spellStart"/>
      <w:r w:rsidRPr="002F32BB">
        <w:t>Муромцевская</w:t>
      </w:r>
      <w:proofErr w:type="spellEnd"/>
      <w:r w:rsidRPr="002F32BB">
        <w:t xml:space="preserve"> детская школа искусств" Администрации Муромцевского муниципального района </w:t>
      </w:r>
      <w:r w:rsidRPr="0037394B">
        <w:t>Омской области.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5.12 Обеспечение развития и укрепления материально-технической базы домов культуры в населенных пунктах с числом жителей до 50 тысяч человек.</w:t>
      </w:r>
    </w:p>
    <w:p w:rsidR="004061C4" w:rsidRPr="000C3C5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 xml:space="preserve">Для ежегодной оценки эффективности данного мероприятия используется целевой </w:t>
      </w:r>
      <w:r w:rsidRPr="000C3C51">
        <w:t>индикатор – Количество учреждений, получивших оборудование для МТБ.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C3C51">
        <w:t xml:space="preserve">5.13 </w:t>
      </w:r>
      <w:r w:rsidRPr="000F1FD1">
        <w:t>Ремонт кровли по поручению Губернатора Омской области в зданиях учреждений культуры.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Для ежегодной оценки эффективности данного мероприятия используется целевой индикатор – количество </w:t>
      </w:r>
      <w:proofErr w:type="gramStart"/>
      <w:r w:rsidRPr="000F1FD1">
        <w:t>учреждений</w:t>
      </w:r>
      <w:proofErr w:type="gramEnd"/>
      <w:r w:rsidRPr="000F1FD1">
        <w:t xml:space="preserve"> в которых сделан ремонт кровли.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5.14 Государственная поддержка отрасли культуры (приобретение музыкальных инструментов, оборудования и  материалов для муниципальных детских школ искусств по видам искусств) "Муниципальное казенное учреждение дополнительного образования детей </w:t>
      </w:r>
      <w:proofErr w:type="spellStart"/>
      <w:r w:rsidRPr="000F1FD1">
        <w:t>Муромцевская</w:t>
      </w:r>
      <w:proofErr w:type="spellEnd"/>
      <w:r w:rsidRPr="000F1FD1">
        <w:t xml:space="preserve"> детская школа искусств "Школа ремесел" Администрации Муромцевского муниципального района Омской области.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0F1FD1">
        <w:rPr>
          <w:b/>
        </w:rPr>
        <w:t>В рамках основного мероприятия «Создание и модернизация туристских объектов» планируется выполнение следующих мероприятий:</w:t>
      </w:r>
    </w:p>
    <w:p w:rsidR="004061C4" w:rsidRPr="000F1FD1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Строительство (реконструкция)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</w:t>
      </w:r>
      <w:r w:rsidRPr="003629AB">
        <w:t xml:space="preserve"> используется целевой индикатор – количество вновь построенных учреждений, введенных в эксплуатацию.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Капитальный ремонт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«Выставочная и презентационная деятельность в сфере туризма»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7.1 Организация и проведение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Создание условий для развития сферы туризма и разработку лучшего туристического маршрута, разработка экскурсионных программ.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108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презентаций инвестиционных проектов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«Продвижение туристских ресурсов Муромцевского района на внутреннем и международном туристских рынках»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8.1 Внедрение инновационных технологий и инструментов по продвижению туристского продукта Муромцевского района  (специализированные мероприятия, рекламно-информационные туры, интернет – ресурсы)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Для ежегодной оценки эффективности данного мероприятия используется целевой индикатор – количество мероприятий 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8.2 Организация системы туристской навигации на территории Муромцевского </w:t>
      </w:r>
      <w:r w:rsidRPr="003629AB">
        <w:lastRenderedPageBreak/>
        <w:t xml:space="preserve">муниципального района, в том числе установка рекламных щитов со схемами расположения достопримечательностей района, установка дорожных указателей к объектам </w:t>
      </w:r>
      <w:proofErr w:type="spellStart"/>
      <w:r w:rsidRPr="003629AB">
        <w:t>турпоказа</w:t>
      </w:r>
      <w:proofErr w:type="spellEnd"/>
      <w:r w:rsidRPr="003629AB">
        <w:t>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установленных рекламных конструкций.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«Осуществление информационно-идеологических мероприятий по противодействию идеологии терроризма и проявления экстремизма»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9.1 Осуществление мероприятий в области мониторинга и социологических исследований с целью выявления причин экстремистских  и террористических проявлений.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населенных пунктов, на территории которых зафиксирована активность лиц с экстремистскими взглядами.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9.2 Организация и проведение мероприятий, направленных на противодействие идеологии терроризма, экстремизма.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мероприятий.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9.3 Размещение публикаций в муниципальных средствах массовой информации, а также в сети Интернет, направленных на противодействие идеологии экстремизма и терроризма.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выпущенных статей.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br/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</w:t>
      </w:r>
      <w:r>
        <w:rPr>
          <w:rFonts w:ascii="Times New Roman" w:hAnsi="Times New Roman"/>
          <w:sz w:val="24"/>
          <w:szCs w:val="24"/>
        </w:rPr>
        <w:t>1 519 149 159,97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127 656 043,35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135 950 705,60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158 291 715,60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185 250 695,42</w:t>
      </w:r>
      <w:r w:rsidRPr="003629AB">
        <w:rPr>
          <w:rFonts w:ascii="Times New Roman" w:hAnsi="Times New Roman"/>
          <w:sz w:val="24"/>
          <w:szCs w:val="24"/>
        </w:rPr>
        <w:t xml:space="preserve">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177 600 000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177 600 000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181 800 000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178 000 000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197 000 000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</w:t>
      </w:r>
      <w:r>
        <w:rPr>
          <w:rFonts w:ascii="Times New Roman" w:hAnsi="Times New Roman"/>
          <w:sz w:val="24"/>
          <w:szCs w:val="24"/>
        </w:rPr>
        <w:t>1 317 056 533,75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я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91 108 652,17 рубля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2023 год – </w:t>
      </w:r>
      <w:r>
        <w:rPr>
          <w:rFonts w:ascii="Times New Roman" w:hAnsi="Times New Roman"/>
          <w:sz w:val="24"/>
          <w:szCs w:val="24"/>
        </w:rPr>
        <w:t>95 614 501,60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2024 год – </w:t>
      </w:r>
      <w:r>
        <w:rPr>
          <w:rFonts w:ascii="Times New Roman" w:hAnsi="Times New Roman"/>
          <w:sz w:val="24"/>
          <w:szCs w:val="24"/>
        </w:rPr>
        <w:t>108 794 958,26</w:t>
      </w:r>
      <w:r w:rsidRPr="003629AB">
        <w:rPr>
          <w:rFonts w:ascii="Times New Roman" w:hAnsi="Times New Roman"/>
          <w:sz w:val="24"/>
          <w:szCs w:val="24"/>
        </w:rPr>
        <w:t xml:space="preserve">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2025 год – </w:t>
      </w:r>
      <w:r>
        <w:rPr>
          <w:rFonts w:ascii="Times New Roman" w:hAnsi="Times New Roman"/>
          <w:sz w:val="24"/>
          <w:szCs w:val="24"/>
        </w:rPr>
        <w:t>129 538 421,72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ь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177 400 000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177 400 000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179 600 000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177 800 000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179 800 000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областного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 xml:space="preserve">172 906 129,42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 xml:space="preserve">в том числе: 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2022 год – </w:t>
      </w:r>
      <w:r>
        <w:rPr>
          <w:rFonts w:ascii="Times New Roman" w:hAnsi="Times New Roman"/>
          <w:sz w:val="24"/>
          <w:szCs w:val="24"/>
        </w:rPr>
        <w:t xml:space="preserve">32 425 562,49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39 330 183,60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47 216 838,94 рубля;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53 933 544,39 рубля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</w:t>
      </w:r>
      <w:r>
        <w:rPr>
          <w:rFonts w:ascii="Times New Roman" w:hAnsi="Times New Roman"/>
          <w:sz w:val="24"/>
          <w:szCs w:val="24"/>
        </w:rPr>
        <w:t xml:space="preserve"> 29 186 496,80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4 121 828,69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3629A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1 006 020,40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2 279 918,40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1 778 729,31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2 200 000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4061C4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17 200 000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Повышение уровня удовлетворенности населения качеством предоставления услуг в сфере культуры, в том числе по годам: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91%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93%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99%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Увеличение количества населения, участвующего в платных досуговых мероприятиях, в том числе по годам: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2022 год – 9216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2023 год – 9308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2024 год – 9401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2025 год – 9495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2026 год – 9589 человек 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2027 год – 9684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2028 год – 9780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2029 год – 9877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2030 год – 9975 человек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дополнительного образования в сфере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Доля учреждений культуры, имеющие доступ в Интернет в хорошем качестве скорости (КДУ, библиотеки, музеи), в том числе по годам: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2020 году до 30 единиц, в том числе по годам: 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2022 год – 13  единиц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2023 год – 15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2024 год – 17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2025 год – 18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2026 год – 20 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2027 год – 22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2029 год – 28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2030 год – 30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7. Увеличение количества мест, размещенных в коллективных средствах размещения,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1300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1350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1370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1600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–2100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8. Увеличение численности занятого населения в сфере туризма, в том числе по годам:</w:t>
      </w:r>
    </w:p>
    <w:p w:rsidR="004061C4" w:rsidRPr="003629AB" w:rsidRDefault="004061C4" w:rsidP="004061C4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            2022 год – 70  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80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90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100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115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120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140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 150человек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 150 человек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lastRenderedPageBreak/>
        <w:t>9. Прирост количества организаций (общественных организаций, образовательных учреждений, частных предпринимателей), задействованных в сфере туризма  в год,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2 единицы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–1 единица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Описание системы управления реализацией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Общее руководство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 Комитет культуры, ежегодно уточняя целевые показатели и финансовые средства по программным мероприятиям, с учетом выделяемых на реализацию подпрограммы финансовых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Финансирование Подпрограммы осуществляется за счет средств областного и местного бюджета, в соответствии с утвержденным планом Программных мероприятий в пределах средств, планируемых для выделения на очередной финансовый год, а также за счет внебюджетных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Координатором Подпрограммы является Комитет культуры Администрации Муромцевского муниципального района Омской области, который координирует действия исполнителей программы. Исполнение Подпрограммы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рамках реализации Подпрограммы осуществляется взаимодействие со структурными подразделениями Администрации Муромцевского муниципального района, администрациями городского и сельских поселений, муниципальными учреждениями культуры и образования Муромцевского района, Советом ветеранов Муромцевского района. Участниками реализации Подпрограммы является все население Муромцевского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осуществляется на основе проводимого мониторинга, измерения целевых показателей и индикаторов.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области, их формирования и реализации, утвержденным постановлением Администрации Муромцевского муниципального района Омской области от 18.07.2013 № 381-п,   в сроки до 1 мая года, следующего за отчетным.</w:t>
      </w:r>
      <w:proofErr w:type="gramEnd"/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Условиями досрочного прекращения реализации Программы может быть досрочное достижение целей и выполнение задач Программы, либо невыполнение установленных значений целевых индикаторов по годам при условии ее полного финансирования, как следствие  признание подпрограммы  не эффективной по результатам проведении оценки эффективности за отчетный год. 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В ходе реализации Программы могут возникнуть финансовые, организационные, социально-экономические и социально-политические риски, влияющие на последствия реализации Программы,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3"/>
      </w:tblGrid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Мероприятие по снижению вероятности возникновения риска</w:t>
            </w:r>
          </w:p>
        </w:tc>
      </w:tr>
      <w:tr w:rsidR="004061C4" w:rsidRPr="003629AB" w:rsidTr="0001021B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Финансовые риски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Существенное, (по сравнению с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утвержденным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по подпрограмме) сокращение объемов финансирования Подпрограммы, что нарушает системность и комплексность Подпрограммы и снизит эффект предусмотренный ею мероприятий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Привлечение внебюджетных средств финансирования на реализацию мероприятий Подпрограммы</w:t>
            </w:r>
          </w:p>
        </w:tc>
      </w:tr>
      <w:tr w:rsidR="004061C4" w:rsidRPr="003629AB" w:rsidTr="0001021B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Организационные риски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Несогласованность действий организаций, вовлеченных в процесс реализации Программы, пассивность участия в Программе ее исполнителей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Регулярное информирование участников Подпрограммы о ходе ее реализации. Организация работы организационных комитетов по подготовке и проведению мероприятий Подпрограммы, с разработкой планов и назначением ответственных. Поддержание постоянных контактов с исполнителями и участниками Подпрограммы.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целевых показателей Программы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выполнения Подпрограммы, корректировка соответствующих мероприятий и разработка дополнительных мер по реализации мероприятий.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Дефицит квалифицированных кадров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работы, приглашение специалистов для проведения семинаров и курсов повышения квалификации на базе учреждений и предприятий Муромцевского района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Социально-экономические и социально-политические риски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Рост инфляции, существенно выходящий за пределы прогнозных оценок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Корректировка настоящей Подпрограммы, внесение изменений в объемы финансирования и план мероприятий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Непредвиденные изменения в законодательстве, ухудшающие показатели Программы (например: оптимизация средств за счет сокращения численности работников учреждений, рост налогов и т.д.)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изменений в законодательстве РФ, внесение при необходимости изменений в Программу</w:t>
            </w:r>
          </w:p>
        </w:tc>
      </w:tr>
      <w:tr w:rsidR="004061C4" w:rsidRPr="003629AB" w:rsidTr="0001021B">
        <w:tc>
          <w:tcPr>
            <w:tcW w:w="4608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существующего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турпотока</w:t>
            </w:r>
          </w:p>
        </w:tc>
        <w:tc>
          <w:tcPr>
            <w:tcW w:w="4963" w:type="dxa"/>
          </w:tcPr>
          <w:p w:rsidR="004061C4" w:rsidRPr="003629AB" w:rsidRDefault="004061C4" w:rsidP="00010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предпочтений туристов, активизация продвижения Муромцевского муниципального района на туристических рынках</w:t>
            </w:r>
          </w:p>
        </w:tc>
      </w:tr>
    </w:tbl>
    <w:p w:rsidR="00030DB0" w:rsidRDefault="00030DB0"/>
    <w:sectPr w:rsidR="0003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AE1"/>
    <w:multiLevelType w:val="hybridMultilevel"/>
    <w:tmpl w:val="BB8C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2B90"/>
    <w:multiLevelType w:val="multilevel"/>
    <w:tmpl w:val="D504A9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474A25BC"/>
    <w:multiLevelType w:val="multilevel"/>
    <w:tmpl w:val="E8907C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496C7CAC"/>
    <w:multiLevelType w:val="multilevel"/>
    <w:tmpl w:val="39863B1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>
    <w:nsid w:val="4B1C43EA"/>
    <w:multiLevelType w:val="multilevel"/>
    <w:tmpl w:val="E890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587B3B8B"/>
    <w:multiLevelType w:val="multilevel"/>
    <w:tmpl w:val="E8907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66A23461"/>
    <w:multiLevelType w:val="hybridMultilevel"/>
    <w:tmpl w:val="BC50FA4E"/>
    <w:lvl w:ilvl="0" w:tplc="52AADC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45346"/>
    <w:multiLevelType w:val="multilevel"/>
    <w:tmpl w:val="ECA286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C4"/>
    <w:rsid w:val="00030DB0"/>
    <w:rsid w:val="004061C4"/>
    <w:rsid w:val="0041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6820</Words>
  <Characters>38876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2</cp:revision>
  <dcterms:created xsi:type="dcterms:W3CDTF">2025-11-06T05:49:00Z</dcterms:created>
  <dcterms:modified xsi:type="dcterms:W3CDTF">2025-11-06T05:51:00Z</dcterms:modified>
</cp:coreProperties>
</file>